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1999899"/>
        <w:docPartObj>
          <w:docPartGallery w:val="Cover Pages"/>
          <w:docPartUnique/>
        </w:docPartObj>
      </w:sdtPr>
      <w:sdtEndPr/>
      <w:sdtContent>
        <w:p w:rsidR="004843C1" w:rsidRDefault="004843C1">
          <w:r>
            <w:rPr>
              <w:noProof/>
              <w:lang w:eastAsia="nl-BE"/>
            </w:rPr>
            <w:drawing>
              <wp:anchor distT="0" distB="0" distL="114300" distR="114300" simplePos="0" relativeHeight="251658240" behindDoc="1" locked="0" layoutInCell="1" allowOverlap="1" wp14:anchorId="50A8F462" wp14:editId="7CB43FDF">
                <wp:simplePos x="0" y="0"/>
                <wp:positionH relativeFrom="column">
                  <wp:posOffset>-472511</wp:posOffset>
                </wp:positionH>
                <wp:positionV relativeFrom="paragraph">
                  <wp:posOffset>-719173</wp:posOffset>
                </wp:positionV>
                <wp:extent cx="7254875" cy="10292956"/>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png"/>
                        <pic:cNvPicPr/>
                      </pic:nvPicPr>
                      <pic:blipFill>
                        <a:blip r:embed="rId7">
                          <a:extLst>
                            <a:ext uri="{28A0092B-C50C-407E-A947-70E740481C1C}">
                              <a14:useLocalDpi xmlns:a14="http://schemas.microsoft.com/office/drawing/2010/main" val="0"/>
                            </a:ext>
                          </a:extLst>
                        </a:blip>
                        <a:stretch>
                          <a:fillRect/>
                        </a:stretch>
                      </pic:blipFill>
                      <pic:spPr>
                        <a:xfrm>
                          <a:off x="0" y="0"/>
                          <a:ext cx="7254875" cy="10292956"/>
                        </a:xfrm>
                        <a:prstGeom prst="rect">
                          <a:avLst/>
                        </a:prstGeom>
                      </pic:spPr>
                    </pic:pic>
                  </a:graphicData>
                </a:graphic>
                <wp14:sizeRelH relativeFrom="page">
                  <wp14:pctWidth>0</wp14:pctWidth>
                </wp14:sizeRelH>
                <wp14:sizeRelV relativeFrom="page">
                  <wp14:pctHeight>0</wp14:pctHeight>
                </wp14:sizeRelV>
              </wp:anchor>
            </w:drawing>
          </w:r>
        </w:p>
        <w:p w:rsidR="004843C1" w:rsidRDefault="004843C1"/>
        <w:p w:rsidR="004843C1" w:rsidRDefault="004843C1"/>
        <w:p w:rsidR="004843C1" w:rsidRDefault="004843C1">
          <w:r>
            <w:rPr>
              <w:noProof/>
              <w:lang w:eastAsia="nl-BE"/>
            </w:rPr>
            <mc:AlternateContent>
              <mc:Choice Requires="wps">
                <w:drawing>
                  <wp:anchor distT="0" distB="0" distL="114300" distR="114300" simplePos="0" relativeHeight="251660288" behindDoc="0" locked="0" layoutInCell="1" allowOverlap="1" wp14:editId="36B11C9B">
                    <wp:simplePos x="0" y="0"/>
                    <wp:positionH relativeFrom="column">
                      <wp:posOffset>-77662</wp:posOffset>
                    </wp:positionH>
                    <wp:positionV relativeFrom="paragraph">
                      <wp:posOffset>1791054</wp:posOffset>
                    </wp:positionV>
                    <wp:extent cx="5598936" cy="2254103"/>
                    <wp:effectExtent l="0" t="0" r="190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936" cy="2254103"/>
                            </a:xfrm>
                            <a:prstGeom prst="rect">
                              <a:avLst/>
                            </a:prstGeom>
                            <a:solidFill>
                              <a:srgbClr val="FFFFFF"/>
                            </a:solidFill>
                            <a:ln w="9525">
                              <a:noFill/>
                              <a:miter lim="800000"/>
                              <a:headEnd/>
                              <a:tailEnd/>
                            </a:ln>
                          </wps:spPr>
                          <wps:txbx>
                            <w:txbxContent>
                              <w:p w:rsidR="00465C28" w:rsidRPr="004B0695" w:rsidRDefault="00465C28" w:rsidP="00465C28">
                                <w:pPr>
                                  <w:rPr>
                                    <w:b/>
                                    <w:color w:val="6E3B5D"/>
                                    <w:sz w:val="72"/>
                                    <w:szCs w:val="144"/>
                                  </w:rPr>
                                </w:pPr>
                                <w:r>
                                  <w:rPr>
                                    <w:b/>
                                    <w:color w:val="6E3B5D"/>
                                    <w:sz w:val="72"/>
                                    <w:szCs w:val="144"/>
                                  </w:rPr>
                                  <w:t>Toestelbeleid</w:t>
                                </w:r>
                              </w:p>
                              <w:p w:rsidR="00465C28" w:rsidRPr="004B0695" w:rsidRDefault="00465C28" w:rsidP="00465C28">
                                <w:pPr>
                                  <w:rPr>
                                    <w:color w:val="6E3B5D"/>
                                  </w:rPr>
                                </w:pPr>
                                <w:r w:rsidRPr="002A0C0E">
                                  <w:rPr>
                                    <w:b/>
                                    <w:color w:val="6E3B5D"/>
                                    <w:sz w:val="40"/>
                                  </w:rPr>
                                  <w:t xml:space="preserve">Persoonlijk aangekochte toestellen </w:t>
                                </w:r>
                                <w:r>
                                  <w:rPr>
                                    <w:b/>
                                    <w:color w:val="6E3B5D"/>
                                    <w:sz w:val="40"/>
                                  </w:rPr>
                                  <w:t>met tussenkomst van de organisatie</w:t>
                                </w:r>
                              </w:p>
                              <w:p w:rsidR="00465C28" w:rsidRPr="00465C28" w:rsidRDefault="003A70C5" w:rsidP="00465C28">
                                <w:pPr>
                                  <w:rPr>
                                    <w:color w:val="E8501E"/>
                                    <w:sz w:val="48"/>
                                  </w:rPr>
                                </w:pPr>
                                <w:r>
                                  <w:rPr>
                                    <w:color w:val="E8501E"/>
                                    <w:sz w:val="48"/>
                                  </w:rPr>
                                  <w:t>Smartphone/gsm/tablet</w:t>
                                </w:r>
                              </w:p>
                              <w:p w:rsidR="004B0695" w:rsidRPr="004B0695" w:rsidRDefault="004B0695">
                                <w:pPr>
                                  <w:rPr>
                                    <w:color w:val="6E3B5D"/>
                                  </w:rPr>
                                </w:pPr>
                              </w:p>
                              <w:p w:rsidR="004843C1" w:rsidRPr="00C21216" w:rsidRDefault="004843C1">
                                <w:pPr>
                                  <w:rPr>
                                    <w:color w:val="E8501E"/>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1pt;margin-top:141.05pt;width:440.8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" stroked="f">
                    <v:textbox>
                      <w:txbxContent>
                        <w:p w:rsidR="00465C28" w:rsidRPr="004B0695" w:rsidRDefault="00465C28" w:rsidP="00465C28">
                          <w:pPr>
                            <w:rPr>
                              <w:b/>
                              <w:color w:val="6E3B5D"/>
                              <w:sz w:val="72"/>
                              <w:szCs w:val="144"/>
                            </w:rPr>
                          </w:pPr>
                          <w:r>
                            <w:rPr>
                              <w:b/>
                              <w:color w:val="6E3B5D"/>
                              <w:sz w:val="72"/>
                              <w:szCs w:val="144"/>
                            </w:rPr>
                            <w:t>Toestelbeleid</w:t>
                          </w:r>
                        </w:p>
                        <w:p w:rsidR="00465C28" w:rsidRPr="004B0695" w:rsidRDefault="00465C28" w:rsidP="00465C28">
                          <w:pPr>
                            <w:rPr>
                              <w:color w:val="6E3B5D"/>
                            </w:rPr>
                          </w:pPr>
                          <w:r w:rsidRPr="002A0C0E">
                            <w:rPr>
                              <w:b/>
                              <w:color w:val="6E3B5D"/>
                              <w:sz w:val="40"/>
                            </w:rPr>
                            <w:t xml:space="preserve">Persoonlijk aangekochte toestellen </w:t>
                          </w:r>
                          <w:r>
                            <w:rPr>
                              <w:b/>
                              <w:color w:val="6E3B5D"/>
                              <w:sz w:val="40"/>
                            </w:rPr>
                            <w:t>met tussenkomst van de organisatie</w:t>
                          </w:r>
                        </w:p>
                        <w:p w:rsidR="00465C28" w:rsidRPr="00465C28" w:rsidRDefault="003A70C5" w:rsidP="00465C28">
                          <w:pPr>
                            <w:rPr>
                              <w:color w:val="E8501E"/>
                              <w:sz w:val="48"/>
                            </w:rPr>
                          </w:pPr>
                          <w:r>
                            <w:rPr>
                              <w:color w:val="E8501E"/>
                              <w:sz w:val="48"/>
                            </w:rPr>
                            <w:t>Smartphone/gsm/tablet</w:t>
                          </w:r>
                        </w:p>
                        <w:p w:rsidR="004B0695" w:rsidRPr="004B0695" w:rsidRDefault="004B0695">
                          <w:pPr>
                            <w:rPr>
                              <w:color w:val="6E3B5D"/>
                            </w:rPr>
                          </w:pPr>
                        </w:p>
                        <w:p w:rsidR="004843C1" w:rsidRPr="00C21216" w:rsidRDefault="004843C1">
                          <w:pPr>
                            <w:rPr>
                              <w:color w:val="E8501E"/>
                              <w:sz w:val="72"/>
                            </w:rPr>
                          </w:pPr>
                        </w:p>
                      </w:txbxContent>
                    </v:textbox>
                  </v:shape>
                </w:pict>
              </mc:Fallback>
            </mc:AlternateContent>
          </w:r>
          <w:r>
            <w:br w:type="page"/>
          </w:r>
        </w:p>
      </w:sdtContent>
    </w:sdt>
    <w:p w:rsidR="00C35EBE" w:rsidRPr="007F4B6A" w:rsidRDefault="00C35EBE" w:rsidP="00C35EBE">
      <w:pPr>
        <w:pStyle w:val="Kop1"/>
      </w:pPr>
      <w:r>
        <w:lastRenderedPageBreak/>
        <w:t>Toepassingsgebied</w:t>
      </w:r>
    </w:p>
    <w:p w:rsidR="00C35EBE" w:rsidRPr="00AB728B" w:rsidRDefault="00C35EBE" w:rsidP="00C35EBE">
      <w:pPr>
        <w:pStyle w:val="Kop2"/>
      </w:pPr>
      <w:r>
        <w:t>Procesverstrekking</w:t>
      </w:r>
    </w:p>
    <w:p w:rsidR="00C35EBE" w:rsidRPr="00567339" w:rsidRDefault="00C35EBE" w:rsidP="00C35EBE">
      <w:pPr>
        <w:rPr>
          <w:szCs w:val="18"/>
        </w:rPr>
      </w:pPr>
      <w:r w:rsidRPr="00567339">
        <w:rPr>
          <w:szCs w:val="18"/>
        </w:rPr>
        <w:t>Dit reglement is van toepassing op alle medewerkers</w:t>
      </w:r>
      <w:r>
        <w:rPr>
          <w:szCs w:val="18"/>
        </w:rPr>
        <w:t xml:space="preserve"> van de organisatie die hier recht op hebben en</w:t>
      </w:r>
      <w:r w:rsidRPr="00567339">
        <w:rPr>
          <w:szCs w:val="18"/>
        </w:rPr>
        <w:t xml:space="preserve"> </w:t>
      </w:r>
      <w:r>
        <w:rPr>
          <w:szCs w:val="18"/>
        </w:rPr>
        <w:t xml:space="preserve">dus met hun </w:t>
      </w:r>
      <w:r w:rsidRPr="00567339">
        <w:rPr>
          <w:szCs w:val="18"/>
        </w:rPr>
        <w:t>mob</w:t>
      </w:r>
      <w:r>
        <w:rPr>
          <w:szCs w:val="18"/>
        </w:rPr>
        <w:t xml:space="preserve">iel toestel (smartphone, </w:t>
      </w:r>
      <w:r w:rsidR="00FE4971">
        <w:rPr>
          <w:szCs w:val="18"/>
        </w:rPr>
        <w:t xml:space="preserve">gsm, </w:t>
      </w:r>
      <w:r>
        <w:rPr>
          <w:szCs w:val="18"/>
        </w:rPr>
        <w:t>tablet</w:t>
      </w:r>
      <w:r w:rsidRPr="00567339">
        <w:rPr>
          <w:szCs w:val="18"/>
        </w:rPr>
        <w:t>)</w:t>
      </w:r>
      <w:r>
        <w:rPr>
          <w:szCs w:val="18"/>
        </w:rPr>
        <w:t xml:space="preserve"> in de organisatie komen</w:t>
      </w:r>
      <w:r w:rsidRPr="00567339">
        <w:rPr>
          <w:szCs w:val="18"/>
        </w:rPr>
        <w:t xml:space="preserve">. Dit reglement regelt </w:t>
      </w:r>
      <w:r>
        <w:rPr>
          <w:szCs w:val="18"/>
        </w:rPr>
        <w:t>het gebruik van deze toestellen binnen de organisatie.</w:t>
      </w:r>
      <w:r w:rsidRPr="00567339">
        <w:rPr>
          <w:szCs w:val="18"/>
        </w:rPr>
        <w:t xml:space="preserve">   </w:t>
      </w:r>
    </w:p>
    <w:p w:rsidR="00C35EBE" w:rsidRDefault="00C35EBE" w:rsidP="00C35EBE">
      <w:pPr>
        <w:pStyle w:val="Kop2"/>
      </w:pPr>
      <w:r>
        <w:t>Definitie</w:t>
      </w:r>
    </w:p>
    <w:p w:rsidR="00C35EBE" w:rsidRPr="00C35EBE" w:rsidRDefault="00C35EBE" w:rsidP="00C35EBE">
      <w:pPr>
        <w:rPr>
          <w:color w:val="FF0000"/>
          <w:szCs w:val="18"/>
        </w:rPr>
      </w:pPr>
      <w:r>
        <w:rPr>
          <w:szCs w:val="18"/>
        </w:rPr>
        <w:t>S</w:t>
      </w:r>
      <w:r w:rsidRPr="00C35EBE">
        <w:rPr>
          <w:szCs w:val="18"/>
        </w:rPr>
        <w:t>martphone</w:t>
      </w:r>
      <w:r w:rsidRPr="003A70C5">
        <w:rPr>
          <w:color w:val="000000" w:themeColor="text1"/>
          <w:szCs w:val="18"/>
        </w:rPr>
        <w:t xml:space="preserve">/tablet </w:t>
      </w:r>
      <w:r w:rsidRPr="00C35EBE">
        <w:rPr>
          <w:szCs w:val="18"/>
        </w:rPr>
        <w:t xml:space="preserve">met tussenkomst van de werkgever: een toestel dat, volgens </w:t>
      </w:r>
      <w:r>
        <w:rPr>
          <w:szCs w:val="18"/>
        </w:rPr>
        <w:t>het</w:t>
      </w:r>
      <w:r w:rsidRPr="00C35EBE">
        <w:rPr>
          <w:i/>
          <w:szCs w:val="18"/>
        </w:rPr>
        <w:t xml:space="preserve"> </w:t>
      </w:r>
      <w:r w:rsidRPr="00C35EBE">
        <w:rPr>
          <w:szCs w:val="18"/>
        </w:rPr>
        <w:t xml:space="preserve">BYOD-principe </w:t>
      </w:r>
      <w:r w:rsidRPr="00C35EBE">
        <w:rPr>
          <w:i/>
          <w:szCs w:val="18"/>
        </w:rPr>
        <w:t>(</w:t>
      </w:r>
      <w:proofErr w:type="spellStart"/>
      <w:r w:rsidRPr="00C35EBE">
        <w:rPr>
          <w:i/>
          <w:szCs w:val="18"/>
        </w:rPr>
        <w:t>Bring</w:t>
      </w:r>
      <w:proofErr w:type="spellEnd"/>
      <w:r>
        <w:rPr>
          <w:i/>
          <w:szCs w:val="18"/>
        </w:rPr>
        <w:t xml:space="preserve"> </w:t>
      </w:r>
      <w:proofErr w:type="spellStart"/>
      <w:r>
        <w:rPr>
          <w:i/>
          <w:szCs w:val="18"/>
        </w:rPr>
        <w:t>Your</w:t>
      </w:r>
      <w:proofErr w:type="spellEnd"/>
      <w:r>
        <w:rPr>
          <w:i/>
          <w:szCs w:val="18"/>
        </w:rPr>
        <w:t xml:space="preserve"> </w:t>
      </w:r>
      <w:proofErr w:type="spellStart"/>
      <w:r>
        <w:rPr>
          <w:i/>
          <w:szCs w:val="18"/>
        </w:rPr>
        <w:t>Own</w:t>
      </w:r>
      <w:proofErr w:type="spellEnd"/>
      <w:r>
        <w:rPr>
          <w:i/>
          <w:szCs w:val="18"/>
        </w:rPr>
        <w:t xml:space="preserve"> D</w:t>
      </w:r>
      <w:r w:rsidRPr="00C35EBE">
        <w:rPr>
          <w:i/>
          <w:szCs w:val="18"/>
        </w:rPr>
        <w:t>evice)</w:t>
      </w:r>
      <w:r>
        <w:rPr>
          <w:szCs w:val="18"/>
        </w:rPr>
        <w:t xml:space="preserve"> door de medewerker zelf</w:t>
      </w:r>
      <w:r w:rsidRPr="00C35EBE">
        <w:rPr>
          <w:szCs w:val="18"/>
        </w:rPr>
        <w:t xml:space="preserve"> wordt aangekocht en waarvoor hij een forfaitaire vergoeding ontvangt voor de aankoop van de werkgever. Dit toestel wordt zowel privé als professioneel geb</w:t>
      </w:r>
      <w:r>
        <w:rPr>
          <w:szCs w:val="18"/>
        </w:rPr>
        <w:t>ruikt.</w:t>
      </w:r>
    </w:p>
    <w:p w:rsidR="00C35EBE" w:rsidRPr="00AB728B" w:rsidRDefault="00C35EBE" w:rsidP="00C35EBE">
      <w:pPr>
        <w:pStyle w:val="Kop2"/>
        <w:rPr>
          <w:sz w:val="18"/>
        </w:rPr>
      </w:pPr>
      <w:r>
        <w:t>Modaliteiten</w:t>
      </w:r>
    </w:p>
    <w:p w:rsidR="00C35EBE" w:rsidRPr="00567339" w:rsidRDefault="00C35EBE" w:rsidP="00C35EBE">
      <w:pPr>
        <w:rPr>
          <w:szCs w:val="18"/>
        </w:rPr>
      </w:pPr>
      <w:r w:rsidRPr="00567339">
        <w:rPr>
          <w:szCs w:val="18"/>
        </w:rPr>
        <w:t xml:space="preserve">Of de medewerker in aanmerking komt voor een vergoeding als tussenkomst voor de aankoop van een privétoestel (BYOD) , hangt af van de noodzaak  voor de uitvoering van de functie of voor het telewerken. Die noodzaak wordt steeds beoordeeld door de leidinggevende in samenspraak met de medewerker.  </w:t>
      </w:r>
    </w:p>
    <w:p w:rsidR="00C35EBE" w:rsidRPr="00567339" w:rsidRDefault="00C35EBE" w:rsidP="00C35EBE">
      <w:pPr>
        <w:pStyle w:val="Lijstalinea"/>
        <w:numPr>
          <w:ilvl w:val="0"/>
          <w:numId w:val="2"/>
        </w:numPr>
        <w:rPr>
          <w:rFonts w:ascii="Verdana" w:hAnsi="Verdana"/>
          <w:sz w:val="18"/>
          <w:szCs w:val="18"/>
        </w:rPr>
      </w:pPr>
      <w:r w:rsidRPr="00DA7E3C">
        <w:rPr>
          <w:rFonts w:ascii="Verdana" w:hAnsi="Verdana"/>
          <w:sz w:val="18"/>
          <w:szCs w:val="18"/>
        </w:rPr>
        <w:t xml:space="preserve">Het principe van BYOD.  </w:t>
      </w:r>
      <w:r w:rsidRPr="00567339">
        <w:rPr>
          <w:rFonts w:ascii="Verdana" w:hAnsi="Verdana"/>
          <w:sz w:val="18"/>
          <w:szCs w:val="18"/>
        </w:rPr>
        <w:t xml:space="preserve">Dit betekent dat de medewerker de eigen smartphone gebruikt of aankoopt maar hiervoor een forfaitaire vooraf bepaalde vergoeding ontvangt van de werkgever, die de aankoop </w:t>
      </w:r>
      <w:r w:rsidRPr="003A70C5">
        <w:rPr>
          <w:rFonts w:ascii="Verdana" w:hAnsi="Verdana"/>
          <w:color w:val="000000" w:themeColor="text1"/>
          <w:sz w:val="18"/>
          <w:szCs w:val="18"/>
        </w:rPr>
        <w:t>en verzekering</w:t>
      </w:r>
      <w:r w:rsidRPr="003A70C5">
        <w:rPr>
          <w:rFonts w:ascii="Verdana" w:hAnsi="Verdana"/>
          <w:b/>
          <w:color w:val="000000" w:themeColor="text1"/>
          <w:sz w:val="18"/>
          <w:szCs w:val="18"/>
        </w:rPr>
        <w:t xml:space="preserve"> </w:t>
      </w:r>
      <w:r w:rsidRPr="00567339">
        <w:rPr>
          <w:rFonts w:ascii="Verdana" w:hAnsi="Verdana"/>
          <w:sz w:val="18"/>
          <w:szCs w:val="18"/>
        </w:rPr>
        <w:t>dekt. De vergoeding bedraagt maximaal €200,00</w:t>
      </w:r>
      <w:r>
        <w:rPr>
          <w:rFonts w:ascii="Verdana" w:hAnsi="Verdana"/>
          <w:sz w:val="18"/>
          <w:szCs w:val="18"/>
        </w:rPr>
        <w:t xml:space="preserve"> en kan om de vier jaar aangevraagd worden</w:t>
      </w:r>
      <w:r w:rsidRPr="00567339">
        <w:rPr>
          <w:rFonts w:ascii="Verdana" w:hAnsi="Verdana"/>
          <w:sz w:val="18"/>
          <w:szCs w:val="18"/>
        </w:rPr>
        <w:t xml:space="preserve">.   </w:t>
      </w:r>
    </w:p>
    <w:p w:rsidR="00C35EBE" w:rsidRPr="00567339" w:rsidRDefault="00C35EBE" w:rsidP="00C35EBE">
      <w:pPr>
        <w:pStyle w:val="Lijstalinea"/>
        <w:numPr>
          <w:ilvl w:val="0"/>
          <w:numId w:val="2"/>
        </w:numPr>
        <w:rPr>
          <w:rFonts w:ascii="Verdana" w:hAnsi="Verdana"/>
          <w:sz w:val="18"/>
          <w:szCs w:val="18"/>
        </w:rPr>
      </w:pPr>
      <w:r w:rsidRPr="00567339">
        <w:rPr>
          <w:rFonts w:ascii="Verdana" w:hAnsi="Verdana"/>
          <w:sz w:val="18"/>
          <w:szCs w:val="18"/>
        </w:rPr>
        <w:t>Volgende operating systemen van de smartphones</w:t>
      </w:r>
      <w:r w:rsidR="00A040FE">
        <w:rPr>
          <w:rFonts w:ascii="Verdana" w:hAnsi="Verdana"/>
          <w:sz w:val="18"/>
          <w:szCs w:val="18"/>
        </w:rPr>
        <w:t xml:space="preserve"> zullen ondersteund worden: IOS en</w:t>
      </w:r>
      <w:r w:rsidRPr="00567339">
        <w:rPr>
          <w:rFonts w:ascii="Verdana" w:hAnsi="Verdana"/>
          <w:sz w:val="18"/>
          <w:szCs w:val="18"/>
        </w:rPr>
        <w:t xml:space="preserve"> Andro</w:t>
      </w:r>
      <w:r w:rsidR="004143E7">
        <w:rPr>
          <w:rFonts w:ascii="Verdana" w:hAnsi="Verdana"/>
          <w:sz w:val="18"/>
          <w:szCs w:val="18"/>
        </w:rPr>
        <w:t>i</w:t>
      </w:r>
      <w:r w:rsidR="00A040FE">
        <w:rPr>
          <w:rFonts w:ascii="Verdana" w:hAnsi="Verdana"/>
          <w:sz w:val="18"/>
          <w:szCs w:val="18"/>
        </w:rPr>
        <w:t>d.</w:t>
      </w:r>
      <w:r>
        <w:rPr>
          <w:rFonts w:ascii="Verdana" w:hAnsi="Verdana"/>
          <w:sz w:val="18"/>
          <w:szCs w:val="18"/>
        </w:rPr>
        <w:t xml:space="preserve"> De dienst </w:t>
      </w:r>
      <w:r w:rsidRPr="00567339">
        <w:rPr>
          <w:rFonts w:ascii="Verdana" w:hAnsi="Verdana"/>
          <w:sz w:val="18"/>
          <w:szCs w:val="18"/>
        </w:rPr>
        <w:t>ICT kan specifiek advies verlenen rond een type toestel voor de medewerker.</w:t>
      </w:r>
    </w:p>
    <w:p w:rsidR="004B0695" w:rsidRPr="003A70C5" w:rsidRDefault="00C35EBE" w:rsidP="004B0695">
      <w:pPr>
        <w:rPr>
          <w:color w:val="000000" w:themeColor="text1"/>
          <w:szCs w:val="18"/>
        </w:rPr>
      </w:pPr>
      <w:r w:rsidRPr="00567339">
        <w:rPr>
          <w:szCs w:val="18"/>
        </w:rPr>
        <w:t>Een tablet wordt niet standaard ter beschikking gesteld, maar enkel wanneer er sprake is van een functionele noodzaak. De aanvraag hiervoor gebeurt via de leidinggevende  aan de</w:t>
      </w:r>
      <w:r w:rsidRPr="00CB2A49">
        <w:rPr>
          <w:color w:val="FF0000"/>
          <w:szCs w:val="18"/>
        </w:rPr>
        <w:t xml:space="preserve"> </w:t>
      </w:r>
      <w:r w:rsidRPr="003A70C5">
        <w:rPr>
          <w:color w:val="000000" w:themeColor="text1"/>
          <w:szCs w:val="18"/>
        </w:rPr>
        <w:t xml:space="preserve">Algemeen Directeur. Die wint op zijn/haar beurt advies in bij de ICT-dienst en dienst HRM.     </w:t>
      </w:r>
    </w:p>
    <w:p w:rsidR="00C35EBE" w:rsidRPr="000141A8" w:rsidRDefault="000141A8" w:rsidP="000141A8">
      <w:pPr>
        <w:pStyle w:val="Kop1"/>
      </w:pPr>
      <w:r>
        <w:t>Abonnementskosten en verbruik</w:t>
      </w:r>
    </w:p>
    <w:p w:rsidR="00C35EBE" w:rsidRPr="00567339" w:rsidRDefault="000141A8" w:rsidP="00C35EBE">
      <w:pPr>
        <w:rPr>
          <w:szCs w:val="18"/>
        </w:rPr>
      </w:pPr>
      <w:r>
        <w:rPr>
          <w:szCs w:val="18"/>
        </w:rPr>
        <w:br/>
      </w:r>
      <w:r w:rsidR="00C35EBE" w:rsidRPr="00567339">
        <w:rPr>
          <w:szCs w:val="18"/>
        </w:rPr>
        <w:t xml:space="preserve">Voor het abonnement en verbruik van een eigen smartphone, wordt een maandelijks forfaitair bedrag aan de medewerker toegekend dat geacht wordt het beroepsgebruik te dekken. De diverse forfaits zijn opgenomen in bijlage 1.  </w:t>
      </w:r>
    </w:p>
    <w:p w:rsidR="00C35EBE" w:rsidRDefault="00C35EBE" w:rsidP="00C35EBE">
      <w:pPr>
        <w:rPr>
          <w:szCs w:val="18"/>
        </w:rPr>
      </w:pPr>
      <w:r w:rsidRPr="00567339">
        <w:rPr>
          <w:szCs w:val="18"/>
        </w:rPr>
        <w:t xml:space="preserve">Dit forfaitair bedrag is gebaseerd op het reële gemiddelde verbruik voor professionele doeleinden. Het verbruik dat dit forfait overschrijdt is ten laste van de medewerker en wordt rechtsreeks door de operator  aan de medewerker gefactureerd. De hiervoor geldende tarieven van de provider zijn terug te vinden op intranet.  </w:t>
      </w:r>
    </w:p>
    <w:p w:rsidR="00C35EBE" w:rsidRPr="003A70C5" w:rsidRDefault="00C35EBE" w:rsidP="00C35EBE">
      <w:pPr>
        <w:rPr>
          <w:color w:val="000000" w:themeColor="text1"/>
          <w:szCs w:val="18"/>
        </w:rPr>
      </w:pPr>
      <w:r w:rsidRPr="003A70C5">
        <w:rPr>
          <w:color w:val="000000" w:themeColor="text1"/>
          <w:szCs w:val="18"/>
        </w:rPr>
        <w:t>De extra gesprekskosten (</w:t>
      </w:r>
      <w:proofErr w:type="spellStart"/>
      <w:r w:rsidRPr="003A70C5">
        <w:rPr>
          <w:color w:val="000000" w:themeColor="text1"/>
          <w:szCs w:val="18"/>
        </w:rPr>
        <w:t>nvt</w:t>
      </w:r>
      <w:proofErr w:type="spellEnd"/>
      <w:r w:rsidR="000141A8" w:rsidRPr="003A70C5">
        <w:rPr>
          <w:color w:val="000000" w:themeColor="text1"/>
          <w:szCs w:val="18"/>
        </w:rPr>
        <w:t>.</w:t>
      </w:r>
      <w:r w:rsidRPr="003A70C5">
        <w:rPr>
          <w:color w:val="000000" w:themeColor="text1"/>
          <w:szCs w:val="18"/>
        </w:rPr>
        <w:t xml:space="preserve"> voor data) die door de operator rechtstreeks aan de medewerker werden gefactureerd en betaald, kunnen in uitzonderlijke gevallen geprotesteerd worden indien de medewerker duidelijk kan aantonen dat dit gebruik voor de dienst was.</w:t>
      </w:r>
    </w:p>
    <w:p w:rsidR="00C35EBE" w:rsidRPr="00567339" w:rsidRDefault="000141A8" w:rsidP="000141A8">
      <w:pPr>
        <w:pStyle w:val="Kop2"/>
      </w:pPr>
      <w:r>
        <w:t>RZS en fiscaliteit</w:t>
      </w:r>
    </w:p>
    <w:p w:rsidR="00C35EBE" w:rsidRPr="00567339" w:rsidRDefault="00C35EBE" w:rsidP="00C35EBE">
      <w:pPr>
        <w:rPr>
          <w:szCs w:val="18"/>
        </w:rPr>
      </w:pPr>
      <w:r w:rsidRPr="00567339">
        <w:rPr>
          <w:szCs w:val="18"/>
        </w:rPr>
        <w:t xml:space="preserve">Wanneer de werkgever bepaalde werkmiddelen ter beschikking stelt aan de medewerkers, en deze zowel voor werk- als privédoeleinden mogen gebruikt worden, spreekt men van een “voordeel alle aard” (VAA). Dit gemengde gebruik brengt met zich mee dat de medewerker belast wordt op het gebruik van het toestel. De verrekening van dit voordeel gebeurt maandelijks via de loonbrief.  </w:t>
      </w:r>
    </w:p>
    <w:p w:rsidR="00C35EBE" w:rsidRPr="00567339" w:rsidRDefault="00C35EBE" w:rsidP="00C35EBE">
      <w:pPr>
        <w:rPr>
          <w:szCs w:val="18"/>
        </w:rPr>
      </w:pPr>
      <w:r w:rsidRPr="00567339">
        <w:rPr>
          <w:szCs w:val="18"/>
        </w:rPr>
        <w:t xml:space="preserve">Privésmartphone met tussenkomst van de werkgever (BYOD): Vermits zowel de tussenkomst in de aankoop van het toestel als het toegekende forfait voor abonnement en belkrediet berekend zijn op het </w:t>
      </w:r>
      <w:r w:rsidRPr="00567339">
        <w:rPr>
          <w:szCs w:val="18"/>
        </w:rPr>
        <w:lastRenderedPageBreak/>
        <w:t xml:space="preserve">gemiddelde reële professionele gebruik, en de medewerker zijn privégebruik (nl. de kosten die het forfait overstijgen) zelf betaalt, is er geen verrekening van een VAA.   </w:t>
      </w:r>
    </w:p>
    <w:p w:rsidR="00C35EBE" w:rsidRPr="000141A8" w:rsidRDefault="00C35EBE" w:rsidP="000141A8">
      <w:pPr>
        <w:pStyle w:val="Kop2"/>
      </w:pPr>
      <w:r w:rsidRPr="000141A8">
        <w:t xml:space="preserve">Data-abonnement (tablet/smartphone) </w:t>
      </w:r>
    </w:p>
    <w:p w:rsidR="00C35EBE" w:rsidRPr="003A70C5" w:rsidRDefault="00C35EBE" w:rsidP="00C35EBE">
      <w:pPr>
        <w:rPr>
          <w:color w:val="000000" w:themeColor="text1"/>
          <w:szCs w:val="18"/>
        </w:rPr>
      </w:pPr>
      <w:r w:rsidRPr="003A70C5">
        <w:rPr>
          <w:color w:val="000000" w:themeColor="text1"/>
          <w:szCs w:val="18"/>
        </w:rPr>
        <w:t xml:space="preserve">Het data abonnement is berekend op een gemiddeld professioneel verbruik nl 1GB. Voor profiel 3 is dit 2GB. Medewerkers die voor privégebruik extra data willen bekomen, kunnen dit rechtsreeks met de provider regelen en betalen hier dan ook zelf voor. In dat geval is ook hier geen sprake van een verrekening van een VAA. Dit geldt voor alle medewerkers. </w:t>
      </w:r>
    </w:p>
    <w:p w:rsidR="00C35EBE" w:rsidRPr="000141A8" w:rsidRDefault="000141A8" w:rsidP="000141A8">
      <w:pPr>
        <w:pStyle w:val="Kop1"/>
      </w:pPr>
      <w:r>
        <w:t>Eigendom en gebruik</w:t>
      </w:r>
    </w:p>
    <w:p w:rsidR="00C35EBE" w:rsidRPr="000141A8" w:rsidRDefault="00C35EBE" w:rsidP="000141A8">
      <w:pPr>
        <w:pStyle w:val="Kop2"/>
      </w:pPr>
      <w:r w:rsidRPr="000141A8">
        <w:t xml:space="preserve">Eigendom </w:t>
      </w:r>
    </w:p>
    <w:p w:rsidR="00C35EBE" w:rsidRDefault="00C35EBE" w:rsidP="00C35EBE">
      <w:pPr>
        <w:rPr>
          <w:szCs w:val="18"/>
        </w:rPr>
      </w:pPr>
      <w:r w:rsidRPr="003A70C5">
        <w:rPr>
          <w:color w:val="000000" w:themeColor="text1"/>
          <w:szCs w:val="18"/>
        </w:rPr>
        <w:t xml:space="preserve">De smartphone/tablet is eigendom van de </w:t>
      </w:r>
      <w:proofErr w:type="spellStart"/>
      <w:r w:rsidRPr="003A70C5">
        <w:rPr>
          <w:color w:val="000000" w:themeColor="text1"/>
          <w:szCs w:val="18"/>
        </w:rPr>
        <w:t>aankoper</w:t>
      </w:r>
      <w:proofErr w:type="spellEnd"/>
      <w:r w:rsidRPr="003A70C5">
        <w:rPr>
          <w:color w:val="000000" w:themeColor="text1"/>
          <w:szCs w:val="18"/>
        </w:rPr>
        <w:t xml:space="preserve">, de bijhorende </w:t>
      </w:r>
      <w:r>
        <w:rPr>
          <w:szCs w:val="18"/>
        </w:rPr>
        <w:t>simkaart is</w:t>
      </w:r>
      <w:r w:rsidRPr="00567339">
        <w:rPr>
          <w:szCs w:val="18"/>
        </w:rPr>
        <w:t xml:space="preserve"> te</w:t>
      </w:r>
      <w:r w:rsidR="00FE4971">
        <w:rPr>
          <w:szCs w:val="18"/>
        </w:rPr>
        <w:t>n</w:t>
      </w:r>
      <w:r w:rsidRPr="00567339">
        <w:rPr>
          <w:szCs w:val="18"/>
        </w:rPr>
        <w:t xml:space="preserve"> allen tijde eigendom van de werkgever</w:t>
      </w:r>
      <w:r w:rsidRPr="003B582F">
        <w:rPr>
          <w:szCs w:val="18"/>
        </w:rPr>
        <w:t>. Het is de medewerker niet toegestaan om deze toestellen uit te lenen aan een derde, noch hem tegen betaling ter beschikking te stellen van een derde.</w:t>
      </w:r>
      <w:r w:rsidR="000141A8">
        <w:rPr>
          <w:szCs w:val="18"/>
        </w:rPr>
        <w:t xml:space="preserve"> </w:t>
      </w:r>
      <w:r w:rsidRPr="003B582F">
        <w:rPr>
          <w:szCs w:val="18"/>
        </w:rPr>
        <w:t>Deze toestellen mogen in geen geval gebruikt worden voor het uitoefenen van een andere professionele activiteit.</w:t>
      </w:r>
    </w:p>
    <w:p w:rsidR="00C35EBE" w:rsidRDefault="00C35EBE" w:rsidP="00C35EBE">
      <w:pPr>
        <w:rPr>
          <w:szCs w:val="18"/>
        </w:rPr>
      </w:pPr>
      <w:r w:rsidRPr="003B582F">
        <w:rPr>
          <w:szCs w:val="18"/>
        </w:rPr>
        <w:t xml:space="preserve">De medewerker is verplicht als een goed huisvader zorg te dragen voor het toestel. De </w:t>
      </w:r>
      <w:r>
        <w:rPr>
          <w:szCs w:val="18"/>
        </w:rPr>
        <w:t>medewerker</w:t>
      </w:r>
      <w:r w:rsidRPr="003B582F">
        <w:rPr>
          <w:szCs w:val="18"/>
        </w:rPr>
        <w:t xml:space="preserve"> gebruikt het toestel overeenkomstig de instructies van de fabrikant en de werkgever. Hij bewaart hiertoe alle handleidingen en gebruiksaanwijzingen en raadpleegt ze voor het eerste gebruik.</w:t>
      </w:r>
      <w:r>
        <w:rPr>
          <w:szCs w:val="18"/>
        </w:rPr>
        <w:t xml:space="preserve"> </w:t>
      </w:r>
    </w:p>
    <w:p w:rsidR="003A70C5" w:rsidRPr="000141A8" w:rsidRDefault="000141A8" w:rsidP="000141A8">
      <w:pPr>
        <w:rPr>
          <w:szCs w:val="18"/>
        </w:rPr>
      </w:pPr>
      <w:r w:rsidRPr="00567339">
        <w:rPr>
          <w:szCs w:val="18"/>
        </w:rPr>
        <w:t xml:space="preserve">Ongeoorloofde wijzigingen aan de toestellen, zowel hardware- als softwarematig, zijn volledig ten laste van de gebruiker. De gebruiker moet de licentierechten of intellectuele eigendomsrechten respecteren.   </w:t>
      </w:r>
    </w:p>
    <w:p w:rsidR="00C35EBE" w:rsidRDefault="00C35EBE" w:rsidP="00C35EBE">
      <w:pPr>
        <w:rPr>
          <w:szCs w:val="18"/>
        </w:rPr>
      </w:pPr>
      <w:r w:rsidRPr="000141A8">
        <w:rPr>
          <w:szCs w:val="18"/>
        </w:rPr>
        <w:t>Indien de functie het gebruik van een smartphone vereist en de medewerker via de optie BYOD een vergoeding krijgt voor het gebruik van het toestel, is de medewerker akkoord met de verspreiding van het gsm-nummer voor professionele communicatie binnen de organisatie. Bovendien is de medewerker er mee akkoord dat de organisatie de nodige software installeert ter bescherming van de professionele data. (antivirus – wissen van alle data bij verlies of diefstal ). De medewerker kan kiezen voor een toestel met dubbele simkaart indien hij of zij privé en werk telefoonnummer strikt gescheiden wil houden.</w:t>
      </w:r>
    </w:p>
    <w:p w:rsidR="003A70C5" w:rsidRPr="00163481" w:rsidRDefault="003A70C5" w:rsidP="003A70C5">
      <w:pPr>
        <w:pStyle w:val="Kop2"/>
      </w:pPr>
      <w:r>
        <w:t>Beveiliging en beheer</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In de toekomst zal de onze organisatie een MDM systeem (Mobile Device Management) in gebruik nemen.</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 xml:space="preserve">Mobile device </w:t>
      </w:r>
      <w:proofErr w:type="spellStart"/>
      <w:r w:rsidRPr="003A70C5">
        <w:rPr>
          <w:rFonts w:ascii="Verdana" w:hAnsi="Verdana"/>
          <w:sz w:val="18"/>
          <w:szCs w:val="18"/>
        </w:rPr>
        <w:t>management-systemen</w:t>
      </w:r>
      <w:proofErr w:type="spellEnd"/>
      <w:r w:rsidRPr="003A70C5">
        <w:rPr>
          <w:rFonts w:ascii="Verdana" w:hAnsi="Verdana"/>
          <w:sz w:val="18"/>
          <w:szCs w:val="18"/>
        </w:rPr>
        <w:t xml:space="preserve"> ondersteunen de overstap naar het mobiele tijdperk, en regelen alles op het vlak van beveiliging en beheer. </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 xml:space="preserve">Zo zorgen ze ervoor dat gebruikers van mobiele toestellen als smartphones en tablets een policy afsluiten. </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Ze laten u van op afstand bedrijfsdata van een mobiel toestel wissen of om een toestel simpelweg uit te schakelen.</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Ze kunnen bepalen welke apps al dan niet kunnen/mogen geïnstalleerd worde</w:t>
      </w:r>
      <w:r w:rsidR="007C1491">
        <w:rPr>
          <w:rFonts w:ascii="Verdana" w:hAnsi="Verdana"/>
          <w:sz w:val="18"/>
          <w:szCs w:val="18"/>
        </w:rPr>
        <w:t>n.</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 xml:space="preserve">Ze kunnen gebruikers een wachtwoord opleggen of bepaalde functies (zoals wifi) blokkeren. </w:t>
      </w:r>
    </w:p>
    <w:p w:rsidR="003A70C5" w:rsidRPr="003A70C5" w:rsidRDefault="003A70C5" w:rsidP="003A70C5">
      <w:pPr>
        <w:pStyle w:val="Lijstalinea"/>
        <w:ind w:left="0"/>
        <w:rPr>
          <w:rFonts w:ascii="Verdana" w:hAnsi="Verdana"/>
          <w:sz w:val="18"/>
          <w:szCs w:val="18"/>
        </w:rPr>
      </w:pPr>
      <w:r w:rsidRPr="003A70C5">
        <w:rPr>
          <w:rFonts w:ascii="Verdana" w:hAnsi="Verdana"/>
          <w:sz w:val="18"/>
          <w:szCs w:val="18"/>
        </w:rPr>
        <w:t>Ze kunnen automatisch mobiele toestellen lokaliseren en ze synchroniseren.</w:t>
      </w:r>
    </w:p>
    <w:p w:rsidR="003A70C5" w:rsidRDefault="003A70C5" w:rsidP="003A70C5">
      <w:pPr>
        <w:pStyle w:val="Lijstalinea"/>
        <w:ind w:left="0"/>
      </w:pPr>
    </w:p>
    <w:p w:rsidR="003A70C5" w:rsidRDefault="00F23498" w:rsidP="003A70C5">
      <w:pPr>
        <w:pStyle w:val="Lijstalinea"/>
        <w:ind w:left="0"/>
      </w:pPr>
      <w:r>
        <w:t>De toestellen aangekocht met tussenkomst van de organisatie</w:t>
      </w:r>
      <w:r w:rsidR="003A70C5">
        <w:t xml:space="preserve"> </w:t>
      </w:r>
      <w:r>
        <w:t xml:space="preserve">vallen ook </w:t>
      </w:r>
      <w:r w:rsidR="003A70C5">
        <w:t>onder de controle van het MDM s</w:t>
      </w:r>
      <w:r>
        <w:t>ysteem. Deze toestellen zullen connectie maken met ons netwerk (email/agenda  en eventueel andere platformen) , waardoor beveiliging en beheer zich opdringen.</w:t>
      </w:r>
    </w:p>
    <w:p w:rsidR="00F23498" w:rsidRDefault="00F23498" w:rsidP="003A70C5">
      <w:pPr>
        <w:pStyle w:val="Lijstalinea"/>
        <w:ind w:left="0"/>
      </w:pPr>
    </w:p>
    <w:p w:rsidR="003A70C5" w:rsidRPr="000141A8" w:rsidRDefault="003A70C5" w:rsidP="00C35EBE">
      <w:pPr>
        <w:rPr>
          <w:szCs w:val="18"/>
        </w:rPr>
      </w:pPr>
    </w:p>
    <w:p w:rsidR="00C35EBE" w:rsidRPr="000141A8" w:rsidRDefault="00C35EBE" w:rsidP="000141A8">
      <w:pPr>
        <w:pStyle w:val="Kop2"/>
      </w:pPr>
      <w:r w:rsidRPr="000141A8">
        <w:lastRenderedPageBreak/>
        <w:t xml:space="preserve">Persoonlijke data </w:t>
      </w:r>
    </w:p>
    <w:p w:rsidR="00C35EBE" w:rsidRPr="00567339" w:rsidRDefault="00C35EBE" w:rsidP="00C35EBE">
      <w:pPr>
        <w:rPr>
          <w:szCs w:val="18"/>
        </w:rPr>
      </w:pPr>
      <w:r w:rsidRPr="00567339">
        <w:rPr>
          <w:szCs w:val="18"/>
        </w:rPr>
        <w:t xml:space="preserve">De gebruiker is verantwoordelijk voor de persoonlijke data die op het toestel staan en dient zelf de nodige stappen te ondernemen om regelmatig de data op een andere plaats te bewaren (back-up). </w:t>
      </w:r>
      <w:r w:rsidRPr="007C1491">
        <w:rPr>
          <w:color w:val="000000" w:themeColor="text1"/>
          <w:szCs w:val="18"/>
        </w:rPr>
        <w:t xml:space="preserve">Op verzoek kan de ICT helpdesk wel assisteren om dit op te zetten en uit te leggen, </w:t>
      </w:r>
      <w:r w:rsidRPr="00567339">
        <w:rPr>
          <w:szCs w:val="18"/>
        </w:rPr>
        <w:t>doch niet om de back-up regelmatig uit te voeren. Het probleem van dataverlies stelt zich niet enkel bij een totaal defect, maar ook bij verlies of diefstal</w:t>
      </w:r>
      <w:r w:rsidR="00250D5F">
        <w:rPr>
          <w:szCs w:val="18"/>
        </w:rPr>
        <w:t xml:space="preserve"> (MDM kan in de toekomst bij verlies of diefstal zorgen voor het van op afstand wissen van gegevens op het toestel).</w:t>
      </w:r>
      <w:r w:rsidRPr="00567339">
        <w:rPr>
          <w:szCs w:val="18"/>
        </w:rPr>
        <w:t xml:space="preserve">   </w:t>
      </w:r>
    </w:p>
    <w:p w:rsidR="00C35EBE" w:rsidRPr="000141A8" w:rsidRDefault="00C35EBE" w:rsidP="000141A8">
      <w:pPr>
        <w:pStyle w:val="Kop2"/>
      </w:pPr>
      <w:r w:rsidRPr="000141A8">
        <w:t xml:space="preserve">Gebruik smartphone </w:t>
      </w:r>
    </w:p>
    <w:p w:rsidR="00C35EBE" w:rsidRPr="00567339" w:rsidRDefault="00C35EBE" w:rsidP="00C35EBE">
      <w:pPr>
        <w:rPr>
          <w:szCs w:val="18"/>
        </w:rPr>
      </w:pPr>
      <w:r w:rsidRPr="00567339">
        <w:rPr>
          <w:szCs w:val="18"/>
        </w:rPr>
        <w:t xml:space="preserve">De privésmartphone met tussenkomst van de werkgever (BYOD) dient voor zakelijk en privégebruik. Wijzigingen in de fiscaliteit omtrent het privégebruik van smartphones kan leiden tot een aanpassing van dit reglement.  </w:t>
      </w:r>
    </w:p>
    <w:p w:rsidR="00C35EBE" w:rsidRPr="000141A8" w:rsidRDefault="00C35EBE" w:rsidP="000141A8">
      <w:pPr>
        <w:pStyle w:val="Kop2"/>
      </w:pPr>
      <w:r w:rsidRPr="000141A8">
        <w:t xml:space="preserve">Bereikbaarheid </w:t>
      </w:r>
    </w:p>
    <w:p w:rsidR="00C35EBE" w:rsidRPr="00965046" w:rsidRDefault="00C35EBE" w:rsidP="00C35EBE">
      <w:pPr>
        <w:rPr>
          <w:strike/>
          <w:szCs w:val="18"/>
        </w:rPr>
      </w:pPr>
      <w:r w:rsidRPr="00567339">
        <w:rPr>
          <w:szCs w:val="18"/>
        </w:rPr>
        <w:t>Het toekennen van een smartphone is gekoppeld aan een bereikbaarheidsverplichting tijdens de voorziene arbeidstijd</w:t>
      </w:r>
      <w:r w:rsidRPr="00965046">
        <w:rPr>
          <w:strike/>
          <w:szCs w:val="18"/>
        </w:rPr>
        <w:t xml:space="preserve"> </w:t>
      </w:r>
    </w:p>
    <w:p w:rsidR="00C35EBE" w:rsidRPr="000141A8" w:rsidRDefault="000141A8" w:rsidP="000141A8">
      <w:pPr>
        <w:pStyle w:val="Kop2"/>
      </w:pPr>
      <w:r>
        <w:t>Verzekering en schade</w:t>
      </w:r>
    </w:p>
    <w:p w:rsidR="00C35EBE" w:rsidRPr="00567339" w:rsidRDefault="00C35EBE" w:rsidP="00C35EBE">
      <w:pPr>
        <w:rPr>
          <w:szCs w:val="18"/>
        </w:rPr>
      </w:pPr>
      <w:r w:rsidRPr="00567339">
        <w:rPr>
          <w:szCs w:val="18"/>
        </w:rPr>
        <w:t>Bij verlies en diefstal dient binnen de 24 u aangifte gedaan</w:t>
      </w:r>
      <w:r w:rsidR="00F84745">
        <w:rPr>
          <w:szCs w:val="18"/>
        </w:rPr>
        <w:t xml:space="preserve"> te worden bij de politie, ICT-dienst (</w:t>
      </w:r>
      <w:hyperlink r:id="rId8" w:history="1">
        <w:r w:rsidR="00F84745" w:rsidRPr="002B3D97">
          <w:rPr>
            <w:rStyle w:val="Hyperlink"/>
            <w:szCs w:val="18"/>
          </w:rPr>
          <w:t>ICT@willebroek.be</w:t>
        </w:r>
      </w:hyperlink>
      <w:r w:rsidR="00F84745">
        <w:rPr>
          <w:szCs w:val="18"/>
        </w:rPr>
        <w:t>)</w:t>
      </w:r>
      <w:r>
        <w:rPr>
          <w:szCs w:val="18"/>
        </w:rPr>
        <w:t xml:space="preserve"> en via verantwoordelijke verzekeringen bij de organisatie (</w:t>
      </w:r>
      <w:hyperlink r:id="rId9" w:history="1">
        <w:r w:rsidR="00F84745" w:rsidRPr="002B3D97">
          <w:rPr>
            <w:rStyle w:val="Hyperlink"/>
            <w:szCs w:val="18"/>
          </w:rPr>
          <w:t>verzekeringen@willebroek.be</w:t>
        </w:r>
      </w:hyperlink>
      <w:r>
        <w:rPr>
          <w:szCs w:val="18"/>
        </w:rPr>
        <w:t>)</w:t>
      </w:r>
      <w:r w:rsidRPr="00567339">
        <w:rPr>
          <w:szCs w:val="18"/>
        </w:rPr>
        <w:t xml:space="preserve">. </w:t>
      </w:r>
    </w:p>
    <w:p w:rsidR="00F84745" w:rsidRPr="006943A1" w:rsidRDefault="00C35EBE" w:rsidP="00C35EBE">
      <w:pPr>
        <w:rPr>
          <w:szCs w:val="18"/>
        </w:rPr>
      </w:pPr>
      <w:r w:rsidRPr="00567339">
        <w:rPr>
          <w:szCs w:val="18"/>
        </w:rPr>
        <w:t xml:space="preserve">De medewerker dient tevens </w:t>
      </w:r>
      <w:r>
        <w:rPr>
          <w:szCs w:val="18"/>
        </w:rPr>
        <w:t>binnen de 24 uur</w:t>
      </w:r>
      <w:r w:rsidRPr="00567339">
        <w:rPr>
          <w:szCs w:val="18"/>
        </w:rPr>
        <w:t xml:space="preserve"> het nodige te doen om de simkaart te laten blokkeren. </w:t>
      </w:r>
      <w:r w:rsidRPr="006943A1">
        <w:rPr>
          <w:szCs w:val="18"/>
        </w:rPr>
        <w:t xml:space="preserve">Dit kan door contact op te nemen met de dienst ICT.  </w:t>
      </w:r>
    </w:p>
    <w:p w:rsidR="00C35EBE" w:rsidRPr="006943A1" w:rsidRDefault="00C35EBE" w:rsidP="00C35EBE">
      <w:pPr>
        <w:rPr>
          <w:szCs w:val="18"/>
        </w:rPr>
      </w:pPr>
      <w:r w:rsidRPr="006943A1">
        <w:rPr>
          <w:szCs w:val="18"/>
        </w:rPr>
        <w:t xml:space="preserve">Bij diefstal van een privésmartphone met tussenkomst van de werkgever (BYOD) , zal de voorziene forfaitaire vergoeding voor vervanging slechts toegekend worden op basis van een proces-verbaal dat opgemaakt wordt door de politie na aangifte van diefstal.    </w:t>
      </w:r>
    </w:p>
    <w:p w:rsidR="00C35EBE" w:rsidRPr="00567339" w:rsidRDefault="00C35EBE" w:rsidP="00C35EBE">
      <w:pPr>
        <w:rPr>
          <w:szCs w:val="18"/>
        </w:rPr>
      </w:pPr>
      <w:r w:rsidRPr="000C1A99">
        <w:rPr>
          <w:szCs w:val="18"/>
        </w:rPr>
        <w:t>Tijdens de uitvoering van de arbeidsovereenkomst zijn de werknemers aansprakelijk voor de veroorzaakte schade aan het toestel in de gevallen en onder de voorwaarden voorzien door artikel 18 van de wet op de arbeidsovereenkomsten.</w:t>
      </w:r>
    </w:p>
    <w:p w:rsidR="00C35EBE" w:rsidRPr="00567339" w:rsidRDefault="00250D5F" w:rsidP="000141A8">
      <w:pPr>
        <w:pStyle w:val="Kop2"/>
      </w:pPr>
      <w:r>
        <w:t>Start/</w:t>
      </w:r>
      <w:r w:rsidR="000141A8">
        <w:t>Beëindiging gebruik en langdurige afwezigheid</w:t>
      </w:r>
    </w:p>
    <w:p w:rsidR="00C35EBE" w:rsidRPr="00BF48AC" w:rsidRDefault="00C35EBE" w:rsidP="00C35EBE">
      <w:pPr>
        <w:rPr>
          <w:rFonts w:eastAsiaTheme="majorEastAsia" w:cstheme="majorBidi"/>
          <w:b/>
          <w:bCs/>
          <w:color w:val="6E3B5D"/>
          <w:sz w:val="24"/>
          <w:szCs w:val="26"/>
        </w:rPr>
      </w:pPr>
      <w:proofErr w:type="spellStart"/>
      <w:r w:rsidRPr="00BF48AC">
        <w:rPr>
          <w:rFonts w:eastAsiaTheme="majorEastAsia" w:cstheme="majorBidi"/>
          <w:b/>
          <w:bCs/>
          <w:color w:val="6E3B5D"/>
          <w:sz w:val="24"/>
          <w:szCs w:val="26"/>
        </w:rPr>
        <w:t>Sim-kaart</w:t>
      </w:r>
      <w:proofErr w:type="spellEnd"/>
      <w:r w:rsidRPr="00BF48AC">
        <w:rPr>
          <w:rFonts w:eastAsiaTheme="majorEastAsia" w:cstheme="majorBidi"/>
          <w:b/>
          <w:bCs/>
          <w:color w:val="6E3B5D"/>
          <w:sz w:val="24"/>
          <w:szCs w:val="26"/>
        </w:rPr>
        <w:t xml:space="preserve">  </w:t>
      </w:r>
    </w:p>
    <w:p w:rsidR="00250D5F" w:rsidRPr="006943A1" w:rsidRDefault="00250D5F" w:rsidP="006943A1">
      <w:pPr>
        <w:rPr>
          <w:szCs w:val="18"/>
        </w:rPr>
      </w:pPr>
      <w:r w:rsidRPr="006943A1">
        <w:rPr>
          <w:szCs w:val="18"/>
        </w:rPr>
        <w:t>Je kunt </w:t>
      </w:r>
      <w:r w:rsidRPr="006943A1">
        <w:rPr>
          <w:rStyle w:val="Zwaar"/>
          <w:szCs w:val="18"/>
        </w:rPr>
        <w:t>altijd </w:t>
      </w:r>
      <w:r w:rsidRPr="006943A1">
        <w:rPr>
          <w:szCs w:val="18"/>
        </w:rPr>
        <w:t>je mobiele telefoonnummer meebrengen/meenemen als je bij ons begint te werken,  of wanneer je arbeidsovereenkomst bij ons afloopt (meer info hierover bij ict).</w:t>
      </w:r>
    </w:p>
    <w:p w:rsidR="006943A1" w:rsidRDefault="006943A1" w:rsidP="006943A1">
      <w:pPr>
        <w:rPr>
          <w:szCs w:val="18"/>
        </w:rPr>
      </w:pPr>
      <w:r w:rsidRPr="006943A1">
        <w:rPr>
          <w:szCs w:val="18"/>
        </w:rPr>
        <w:t>Indien het personeelslid meer dan drie maanden afwezig is omwille van ziekte, loopbaanonderbreking</w:t>
      </w:r>
      <w:r w:rsidRPr="006943A1">
        <w:t xml:space="preserve"> </w:t>
      </w:r>
      <w:r w:rsidRPr="006943A1">
        <w:rPr>
          <w:szCs w:val="18"/>
        </w:rPr>
        <w:t>of een andere schorsing van de arbeidsovereenkomst zonder loonwaarborg, wordt de volledige kostprijs van het verbruik door gefactureerd aan de medewerker of indien gewenst stopgezet (met nummerverlies als gevolg).</w:t>
      </w:r>
      <w:r w:rsidR="00FE4971">
        <w:rPr>
          <w:szCs w:val="18"/>
        </w:rPr>
        <w:t xml:space="preserve"> Voor de </w:t>
      </w:r>
      <w:proofErr w:type="spellStart"/>
      <w:r w:rsidR="00FE4971">
        <w:rPr>
          <w:szCs w:val="18"/>
        </w:rPr>
        <w:t>vastbenoemden</w:t>
      </w:r>
      <w:proofErr w:type="spellEnd"/>
      <w:r w:rsidR="00FE4971">
        <w:rPr>
          <w:szCs w:val="18"/>
        </w:rPr>
        <w:t xml:space="preserve"> wordt deze termijn op 4 maanden gebracht.</w:t>
      </w:r>
    </w:p>
    <w:p w:rsidR="00FE4971" w:rsidRPr="006943A1" w:rsidRDefault="00FE4971" w:rsidP="006943A1">
      <w:pPr>
        <w:rPr>
          <w:szCs w:val="18"/>
        </w:rPr>
      </w:pPr>
      <w:r>
        <w:rPr>
          <w:szCs w:val="18"/>
        </w:rPr>
        <w:t>Om billijkheidsredenen kan afwijking gevraagd worden van bovenstaande regel aan de algemeen directeur.</w:t>
      </w:r>
    </w:p>
    <w:p w:rsidR="00C35EBE" w:rsidRDefault="00C35EBE" w:rsidP="00FD091A">
      <w:pPr>
        <w:rPr>
          <w:szCs w:val="18"/>
        </w:rPr>
      </w:pPr>
      <w:r w:rsidRPr="002D3B0E">
        <w:rPr>
          <w:szCs w:val="18"/>
        </w:rPr>
        <w:t>In</w:t>
      </w:r>
      <w:r w:rsidR="000141A8">
        <w:rPr>
          <w:szCs w:val="18"/>
        </w:rPr>
        <w:t xml:space="preserve"> </w:t>
      </w:r>
      <w:r w:rsidRPr="002D3B0E">
        <w:rPr>
          <w:szCs w:val="18"/>
        </w:rPr>
        <w:t>geval van misbruik of niet naleving van dit reglement, kan de werkgever</w:t>
      </w:r>
      <w:r>
        <w:rPr>
          <w:szCs w:val="18"/>
        </w:rPr>
        <w:t xml:space="preserve"> beslissen om de simkaart te blokkeren</w:t>
      </w:r>
      <w:r w:rsidR="006943A1">
        <w:rPr>
          <w:szCs w:val="18"/>
        </w:rPr>
        <w:t xml:space="preserve"> en</w:t>
      </w:r>
      <w:r w:rsidRPr="002D3B0E">
        <w:rPr>
          <w:szCs w:val="18"/>
        </w:rPr>
        <w:t xml:space="preserve"> bovendien één van de sancties uit het arbeidsreglement opleggen.</w:t>
      </w:r>
    </w:p>
    <w:p w:rsidR="00FE4971" w:rsidRDefault="00FE4971" w:rsidP="00FD091A">
      <w:pPr>
        <w:rPr>
          <w:szCs w:val="18"/>
        </w:rPr>
      </w:pPr>
    </w:p>
    <w:p w:rsidR="00FE4971" w:rsidRPr="00FD091A" w:rsidRDefault="00FE4971" w:rsidP="00FD091A">
      <w:pPr>
        <w:rPr>
          <w:szCs w:val="18"/>
        </w:rPr>
      </w:pPr>
      <w:bookmarkStart w:id="0" w:name="_GoBack"/>
      <w:bookmarkEnd w:id="0"/>
    </w:p>
    <w:p w:rsidR="00C35EBE" w:rsidRPr="00567339" w:rsidRDefault="00C35EBE" w:rsidP="000141A8">
      <w:pPr>
        <w:pStyle w:val="Kop1"/>
      </w:pPr>
      <w:r w:rsidRPr="00567339">
        <w:lastRenderedPageBreak/>
        <w:t>Stapsgewijze invoer</w:t>
      </w:r>
    </w:p>
    <w:p w:rsidR="000141A8" w:rsidRDefault="000141A8" w:rsidP="00C35EBE">
      <w:pPr>
        <w:rPr>
          <w:szCs w:val="18"/>
        </w:rPr>
      </w:pPr>
    </w:p>
    <w:p w:rsidR="00C35EBE" w:rsidRPr="00567339" w:rsidRDefault="00C35EBE" w:rsidP="00C35EBE">
      <w:pPr>
        <w:rPr>
          <w:szCs w:val="18"/>
        </w:rPr>
      </w:pPr>
      <w:r w:rsidRPr="00567339">
        <w:rPr>
          <w:szCs w:val="18"/>
        </w:rPr>
        <w:t>Het einddoel is er voor te zorgen dat alle medewerkers van de organisatie Willebroek die vanuit de functie nood hebben aan een smartphone kunnen beschikken over een smartphone. De medewerker gebruikt en koopt de eigen smartphone aan en ontvangt  hiervoor een forfaitaire vergoeding  met een maximum van 200€. Het maximale belkrediet op maandbasis en het maximale datakrediet werd ingeschat op basis van functionaliteit (zie profielen) en na analyse van het gebruik in het verleden. De direct leidinggevende bepaalt in samenspraak met de betrokkene het profiel.</w:t>
      </w:r>
    </w:p>
    <w:sectPr w:rsidR="00C35EBE" w:rsidRPr="00567339" w:rsidSect="004B0695">
      <w:footerReference w:type="default" r:id="rId10"/>
      <w:pgSz w:w="11906" w:h="16838"/>
      <w:pgMar w:top="1417" w:right="1417" w:bottom="1417"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29B" w:rsidRDefault="0029529B" w:rsidP="004843C1">
      <w:pPr>
        <w:spacing w:after="0" w:line="240" w:lineRule="auto"/>
      </w:pPr>
      <w:r>
        <w:separator/>
      </w:r>
    </w:p>
  </w:endnote>
  <w:endnote w:type="continuationSeparator" w:id="0">
    <w:p w:rsidR="0029529B" w:rsidRDefault="0029529B" w:rsidP="0048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95" w:rsidRPr="00F131C4" w:rsidRDefault="004B0695" w:rsidP="004B0695">
    <w:pPr>
      <w:pStyle w:val="Voettekst"/>
      <w:jc w:val="both"/>
      <w:rPr>
        <w:b/>
        <w:color w:val="6E3B5D"/>
        <w:sz w:val="16"/>
        <w:szCs w:val="16"/>
      </w:rPr>
    </w:pPr>
    <w:r>
      <w:rPr>
        <w:noProof/>
        <w:lang w:eastAsia="nl-BE"/>
      </w:rPr>
      <w:drawing>
        <wp:anchor distT="0" distB="0" distL="114300" distR="114300" simplePos="0" relativeHeight="251658240" behindDoc="1" locked="0" layoutInCell="1" allowOverlap="1" wp14:anchorId="74573B74" wp14:editId="5190B94A">
          <wp:simplePos x="0" y="0"/>
          <wp:positionH relativeFrom="column">
            <wp:posOffset>5036467</wp:posOffset>
          </wp:positionH>
          <wp:positionV relativeFrom="paragraph">
            <wp:posOffset>-490291</wp:posOffset>
          </wp:positionV>
          <wp:extent cx="1072445" cy="1008149"/>
          <wp:effectExtent l="0" t="0" r="0"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noot -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445" cy="1008149"/>
                  </a:xfrm>
                  <a:prstGeom prst="rect">
                    <a:avLst/>
                  </a:prstGeom>
                </pic:spPr>
              </pic:pic>
            </a:graphicData>
          </a:graphic>
          <wp14:sizeRelH relativeFrom="page">
            <wp14:pctWidth>0</wp14:pctWidth>
          </wp14:sizeRelH>
          <wp14:sizeRelV relativeFrom="page">
            <wp14:pctHeight>0</wp14:pctHeight>
          </wp14:sizeRelV>
        </wp:anchor>
      </w:drawing>
    </w:r>
    <w:r w:rsidR="00465C28">
      <w:rPr>
        <w:b/>
        <w:color w:val="6E3B5D"/>
        <w:sz w:val="16"/>
        <w:szCs w:val="16"/>
      </w:rPr>
      <w:t>Toestelbeleid gemeente Willebroek</w:t>
    </w:r>
  </w:p>
  <w:p w:rsidR="004843C1" w:rsidRDefault="00465C28" w:rsidP="00465C28">
    <w:pPr>
      <w:pStyle w:val="Voettekst"/>
      <w:jc w:val="both"/>
    </w:pPr>
    <w:r w:rsidRPr="00530605">
      <w:rPr>
        <w:color w:val="6E3B5D"/>
        <w:sz w:val="16"/>
        <w:szCs w:val="16"/>
      </w:rPr>
      <w:t xml:space="preserve">Persoonlijk aangekochte toestellen </w:t>
    </w:r>
    <w:r>
      <w:rPr>
        <w:color w:val="6E3B5D"/>
        <w:sz w:val="16"/>
        <w:szCs w:val="16"/>
      </w:rPr>
      <w:t>met</w:t>
    </w:r>
    <w:r w:rsidRPr="00530605">
      <w:rPr>
        <w:color w:val="6E3B5D"/>
        <w:sz w:val="16"/>
        <w:szCs w:val="16"/>
      </w:rPr>
      <w:t xml:space="preserve"> tussenkomst van de organisatie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29B" w:rsidRDefault="0029529B" w:rsidP="004843C1">
      <w:pPr>
        <w:spacing w:after="0" w:line="240" w:lineRule="auto"/>
      </w:pPr>
      <w:r>
        <w:separator/>
      </w:r>
    </w:p>
  </w:footnote>
  <w:footnote w:type="continuationSeparator" w:id="0">
    <w:p w:rsidR="0029529B" w:rsidRDefault="0029529B" w:rsidP="0048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E2D"/>
    <w:multiLevelType w:val="hybridMultilevel"/>
    <w:tmpl w:val="B106BA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1634777"/>
    <w:multiLevelType w:val="hybridMultilevel"/>
    <w:tmpl w:val="424021A8"/>
    <w:lvl w:ilvl="0" w:tplc="6B0C181E">
      <w:start w:val="1"/>
      <w:numFmt w:val="bullet"/>
      <w:lvlText w:val=""/>
      <w:lvlJc w:val="left"/>
      <w:pPr>
        <w:ind w:left="644"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4E70EA2"/>
    <w:multiLevelType w:val="hybridMultilevel"/>
    <w:tmpl w:val="2F82E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9B"/>
    <w:rsid w:val="000141A8"/>
    <w:rsid w:val="00250D5F"/>
    <w:rsid w:val="0029529B"/>
    <w:rsid w:val="003A70C5"/>
    <w:rsid w:val="004143E7"/>
    <w:rsid w:val="00465C28"/>
    <w:rsid w:val="004843C1"/>
    <w:rsid w:val="004B0695"/>
    <w:rsid w:val="00570665"/>
    <w:rsid w:val="005A19B7"/>
    <w:rsid w:val="00651071"/>
    <w:rsid w:val="006943A1"/>
    <w:rsid w:val="00730724"/>
    <w:rsid w:val="007C1491"/>
    <w:rsid w:val="007F4B6A"/>
    <w:rsid w:val="008610A6"/>
    <w:rsid w:val="00A040FE"/>
    <w:rsid w:val="00BF48AC"/>
    <w:rsid w:val="00C21216"/>
    <w:rsid w:val="00C35EBE"/>
    <w:rsid w:val="00C65993"/>
    <w:rsid w:val="00CD3EFE"/>
    <w:rsid w:val="00DA5C4C"/>
    <w:rsid w:val="00F21C77"/>
    <w:rsid w:val="00F23498"/>
    <w:rsid w:val="00F84745"/>
    <w:rsid w:val="00F9519A"/>
    <w:rsid w:val="00FD091A"/>
    <w:rsid w:val="00FE49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413F4"/>
  <w15:docId w15:val="{9E029340-0C56-42B7-8185-9E37CDD2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4B6A"/>
    <w:rPr>
      <w:rFonts w:ascii="Verdana" w:hAnsi="Verdana"/>
      <w:sz w:val="18"/>
    </w:rPr>
  </w:style>
  <w:style w:type="paragraph" w:styleId="Kop1">
    <w:name w:val="heading 1"/>
    <w:basedOn w:val="Standaard"/>
    <w:next w:val="Standaard"/>
    <w:link w:val="Kop1Char"/>
    <w:uiPriority w:val="9"/>
    <w:qFormat/>
    <w:rsid w:val="007F4B6A"/>
    <w:pPr>
      <w:keepNext/>
      <w:keepLines/>
      <w:spacing w:before="480" w:after="0"/>
      <w:outlineLvl w:val="0"/>
    </w:pPr>
    <w:rPr>
      <w:rFonts w:eastAsiaTheme="majorEastAsia" w:cstheme="majorBidi"/>
      <w:b/>
      <w:bCs/>
      <w:color w:val="6E3B5D"/>
      <w:sz w:val="32"/>
      <w:szCs w:val="28"/>
    </w:rPr>
  </w:style>
  <w:style w:type="paragraph" w:styleId="Kop2">
    <w:name w:val="heading 2"/>
    <w:basedOn w:val="Standaard"/>
    <w:next w:val="Standaard"/>
    <w:link w:val="Kop2Char"/>
    <w:uiPriority w:val="9"/>
    <w:unhideWhenUsed/>
    <w:qFormat/>
    <w:rsid w:val="007F4B6A"/>
    <w:pPr>
      <w:keepNext/>
      <w:keepLines/>
      <w:spacing w:before="200" w:after="0"/>
      <w:outlineLvl w:val="1"/>
    </w:pPr>
    <w:rPr>
      <w:rFonts w:eastAsiaTheme="majorEastAsia" w:cstheme="majorBidi"/>
      <w:b/>
      <w:bCs/>
      <w:color w:val="6E3B5D"/>
      <w:sz w:val="24"/>
      <w:szCs w:val="26"/>
    </w:rPr>
  </w:style>
  <w:style w:type="paragraph" w:styleId="Kop3">
    <w:name w:val="heading 3"/>
    <w:basedOn w:val="Standaard"/>
    <w:next w:val="Standaard"/>
    <w:link w:val="Kop3Char"/>
    <w:uiPriority w:val="9"/>
    <w:unhideWhenUsed/>
    <w:qFormat/>
    <w:rsid w:val="00C21216"/>
    <w:pPr>
      <w:keepNext/>
      <w:keepLines/>
      <w:spacing w:before="200" w:after="0"/>
      <w:outlineLvl w:val="2"/>
    </w:pPr>
    <w:rPr>
      <w:rFonts w:eastAsiaTheme="majorEastAsia" w:cstheme="majorBidi"/>
      <w:b/>
      <w:bCs/>
      <w:color w:val="E8501E"/>
    </w:rPr>
  </w:style>
  <w:style w:type="paragraph" w:styleId="Kop4">
    <w:name w:val="heading 4"/>
    <w:basedOn w:val="Standaard"/>
    <w:next w:val="Standaard"/>
    <w:link w:val="Kop4Char"/>
    <w:uiPriority w:val="9"/>
    <w:semiHidden/>
    <w:unhideWhenUsed/>
    <w:qFormat/>
    <w:rsid w:val="00651071"/>
    <w:pPr>
      <w:keepNext/>
      <w:keepLines/>
      <w:spacing w:before="200" w:after="0"/>
      <w:outlineLvl w:val="3"/>
    </w:pPr>
    <w:rPr>
      <w:rFonts w:eastAsiaTheme="majorEastAsia" w:cstheme="majorBidi"/>
      <w:b/>
      <w:bCs/>
      <w:i/>
      <w:iCs/>
      <w:color w:val="6E3B5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43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43C1"/>
  </w:style>
  <w:style w:type="paragraph" w:styleId="Voettekst">
    <w:name w:val="footer"/>
    <w:basedOn w:val="Standaard"/>
    <w:link w:val="VoettekstChar"/>
    <w:uiPriority w:val="99"/>
    <w:unhideWhenUsed/>
    <w:rsid w:val="004843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43C1"/>
  </w:style>
  <w:style w:type="paragraph" w:styleId="Ballontekst">
    <w:name w:val="Balloon Text"/>
    <w:basedOn w:val="Standaard"/>
    <w:link w:val="BallontekstChar"/>
    <w:uiPriority w:val="99"/>
    <w:semiHidden/>
    <w:unhideWhenUsed/>
    <w:rsid w:val="004843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3C1"/>
    <w:rPr>
      <w:rFonts w:ascii="Tahoma" w:hAnsi="Tahoma" w:cs="Tahoma"/>
      <w:sz w:val="16"/>
      <w:szCs w:val="16"/>
    </w:rPr>
  </w:style>
  <w:style w:type="paragraph" w:styleId="Geenafstand">
    <w:name w:val="No Spacing"/>
    <w:link w:val="GeenafstandChar"/>
    <w:uiPriority w:val="1"/>
    <w:qFormat/>
    <w:rsid w:val="007F4B6A"/>
    <w:pPr>
      <w:spacing w:after="0" w:line="240" w:lineRule="auto"/>
    </w:pPr>
    <w:rPr>
      <w:rFonts w:ascii="Verdana" w:eastAsiaTheme="minorEastAsia" w:hAnsi="Verdana"/>
      <w:sz w:val="18"/>
      <w:lang w:eastAsia="nl-BE"/>
    </w:rPr>
  </w:style>
  <w:style w:type="character" w:customStyle="1" w:styleId="GeenafstandChar">
    <w:name w:val="Geen afstand Char"/>
    <w:basedOn w:val="Standaardalinea-lettertype"/>
    <w:link w:val="Geenafstand"/>
    <w:uiPriority w:val="1"/>
    <w:rsid w:val="007F4B6A"/>
    <w:rPr>
      <w:rFonts w:ascii="Verdana" w:eastAsiaTheme="minorEastAsia" w:hAnsi="Verdana"/>
      <w:sz w:val="18"/>
      <w:lang w:eastAsia="nl-BE"/>
    </w:rPr>
  </w:style>
  <w:style w:type="character" w:customStyle="1" w:styleId="Kop1Char">
    <w:name w:val="Kop 1 Char"/>
    <w:basedOn w:val="Standaardalinea-lettertype"/>
    <w:link w:val="Kop1"/>
    <w:uiPriority w:val="9"/>
    <w:rsid w:val="007F4B6A"/>
    <w:rPr>
      <w:rFonts w:ascii="Verdana" w:eastAsiaTheme="majorEastAsia" w:hAnsi="Verdana" w:cstheme="majorBidi"/>
      <w:b/>
      <w:bCs/>
      <w:color w:val="6E3B5D"/>
      <w:sz w:val="32"/>
      <w:szCs w:val="28"/>
    </w:rPr>
  </w:style>
  <w:style w:type="paragraph" w:styleId="Titel">
    <w:name w:val="Title"/>
    <w:basedOn w:val="Standaard"/>
    <w:next w:val="Standaard"/>
    <w:link w:val="TitelChar"/>
    <w:autoRedefine/>
    <w:uiPriority w:val="10"/>
    <w:qFormat/>
    <w:rsid w:val="004B0695"/>
    <w:pPr>
      <w:spacing w:after="300" w:line="240" w:lineRule="auto"/>
      <w:contextualSpacing/>
    </w:pPr>
    <w:rPr>
      <w:rFonts w:eastAsiaTheme="majorEastAsia" w:cstheme="majorBidi"/>
      <w:color w:val="6E3B5D"/>
      <w:spacing w:val="5"/>
      <w:kern w:val="28"/>
      <w:sz w:val="52"/>
      <w:szCs w:val="52"/>
    </w:rPr>
  </w:style>
  <w:style w:type="character" w:customStyle="1" w:styleId="TitelChar">
    <w:name w:val="Titel Char"/>
    <w:basedOn w:val="Standaardalinea-lettertype"/>
    <w:link w:val="Titel"/>
    <w:uiPriority w:val="10"/>
    <w:rsid w:val="004B0695"/>
    <w:rPr>
      <w:rFonts w:ascii="Verdana" w:eastAsiaTheme="majorEastAsia" w:hAnsi="Verdana" w:cstheme="majorBidi"/>
      <w:color w:val="6E3B5D"/>
      <w:spacing w:val="5"/>
      <w:kern w:val="28"/>
      <w:sz w:val="52"/>
      <w:szCs w:val="52"/>
    </w:rPr>
  </w:style>
  <w:style w:type="character" w:customStyle="1" w:styleId="Kop2Char">
    <w:name w:val="Kop 2 Char"/>
    <w:basedOn w:val="Standaardalinea-lettertype"/>
    <w:link w:val="Kop2"/>
    <w:uiPriority w:val="9"/>
    <w:rsid w:val="007F4B6A"/>
    <w:rPr>
      <w:rFonts w:ascii="Verdana" w:eastAsiaTheme="majorEastAsia" w:hAnsi="Verdana" w:cstheme="majorBidi"/>
      <w:b/>
      <w:bCs/>
      <w:color w:val="6E3B5D"/>
      <w:sz w:val="24"/>
      <w:szCs w:val="26"/>
    </w:rPr>
  </w:style>
  <w:style w:type="character" w:customStyle="1" w:styleId="Kop3Char">
    <w:name w:val="Kop 3 Char"/>
    <w:basedOn w:val="Standaardalinea-lettertype"/>
    <w:link w:val="Kop3"/>
    <w:uiPriority w:val="9"/>
    <w:rsid w:val="00C21216"/>
    <w:rPr>
      <w:rFonts w:ascii="Verdana" w:eastAsiaTheme="majorEastAsia" w:hAnsi="Verdana" w:cstheme="majorBidi"/>
      <w:b/>
      <w:bCs/>
      <w:color w:val="E8501E"/>
      <w:sz w:val="18"/>
    </w:rPr>
  </w:style>
  <w:style w:type="character" w:customStyle="1" w:styleId="Kop4Char">
    <w:name w:val="Kop 4 Char"/>
    <w:basedOn w:val="Standaardalinea-lettertype"/>
    <w:link w:val="Kop4"/>
    <w:uiPriority w:val="9"/>
    <w:semiHidden/>
    <w:rsid w:val="00651071"/>
    <w:rPr>
      <w:rFonts w:ascii="Verdana" w:eastAsiaTheme="majorEastAsia" w:hAnsi="Verdana" w:cstheme="majorBidi"/>
      <w:b/>
      <w:bCs/>
      <w:i/>
      <w:iCs/>
      <w:color w:val="6E3B5D"/>
    </w:rPr>
  </w:style>
  <w:style w:type="paragraph" w:styleId="Ondertitel">
    <w:name w:val="Subtitle"/>
    <w:basedOn w:val="Standaard"/>
    <w:next w:val="Standaard"/>
    <w:link w:val="OndertitelChar"/>
    <w:uiPriority w:val="11"/>
    <w:qFormat/>
    <w:rsid w:val="00651071"/>
    <w:pPr>
      <w:numPr>
        <w:ilvl w:val="1"/>
      </w:numPr>
    </w:pPr>
    <w:rPr>
      <w:rFonts w:eastAsiaTheme="majorEastAsia" w:cstheme="majorBidi"/>
      <w:i/>
      <w:iCs/>
      <w:color w:val="6E3B5D"/>
      <w:spacing w:val="15"/>
      <w:sz w:val="24"/>
      <w:szCs w:val="24"/>
    </w:rPr>
  </w:style>
  <w:style w:type="character" w:customStyle="1" w:styleId="OndertitelChar">
    <w:name w:val="Ondertitel Char"/>
    <w:basedOn w:val="Standaardalinea-lettertype"/>
    <w:link w:val="Ondertitel"/>
    <w:uiPriority w:val="11"/>
    <w:rsid w:val="00651071"/>
    <w:rPr>
      <w:rFonts w:ascii="Verdana" w:eastAsiaTheme="majorEastAsia" w:hAnsi="Verdana" w:cstheme="majorBidi"/>
      <w:i/>
      <w:iCs/>
      <w:color w:val="6E3B5D"/>
      <w:spacing w:val="15"/>
      <w:sz w:val="24"/>
      <w:szCs w:val="24"/>
    </w:rPr>
  </w:style>
  <w:style w:type="paragraph" w:styleId="Lijstalinea">
    <w:name w:val="List Paragraph"/>
    <w:basedOn w:val="Standaard"/>
    <w:uiPriority w:val="34"/>
    <w:qFormat/>
    <w:rsid w:val="00C35EBE"/>
    <w:pPr>
      <w:ind w:left="720"/>
      <w:contextualSpacing/>
    </w:pPr>
    <w:rPr>
      <w:rFonts w:asciiTheme="minorHAnsi" w:hAnsiTheme="minorHAnsi"/>
      <w:sz w:val="22"/>
    </w:rPr>
  </w:style>
  <w:style w:type="character" w:styleId="Hyperlink">
    <w:name w:val="Hyperlink"/>
    <w:basedOn w:val="Standaardalinea-lettertype"/>
    <w:uiPriority w:val="99"/>
    <w:unhideWhenUsed/>
    <w:rsid w:val="00F84745"/>
    <w:rPr>
      <w:color w:val="63BCA2" w:themeColor="hyperlink"/>
      <w:u w:val="single"/>
    </w:rPr>
  </w:style>
  <w:style w:type="character" w:styleId="Zwaar">
    <w:name w:val="Strong"/>
    <w:basedOn w:val="Standaardalinea-lettertype"/>
    <w:uiPriority w:val="22"/>
    <w:qFormat/>
    <w:rsid w:val="00250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83208">
      <w:bodyDiv w:val="1"/>
      <w:marLeft w:val="0"/>
      <w:marRight w:val="0"/>
      <w:marTop w:val="0"/>
      <w:marBottom w:val="0"/>
      <w:divBdr>
        <w:top w:val="none" w:sz="0" w:space="0" w:color="auto"/>
        <w:left w:val="none" w:sz="0" w:space="0" w:color="auto"/>
        <w:bottom w:val="none" w:sz="0" w:space="0" w:color="auto"/>
        <w:right w:val="none" w:sz="0" w:space="0" w:color="auto"/>
      </w:divBdr>
    </w:div>
    <w:div w:id="18704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willebroek.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rzekeringen@willebroek.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Huisstijlkleuren">
      <a:dk1>
        <a:sysClr val="windowText" lastClr="000000"/>
      </a:dk1>
      <a:lt1>
        <a:sysClr val="window" lastClr="FFFFFF"/>
      </a:lt1>
      <a:dk2>
        <a:srgbClr val="6E3B5D"/>
      </a:dk2>
      <a:lt2>
        <a:srgbClr val="63BCA2"/>
      </a:lt2>
      <a:accent1>
        <a:srgbClr val="6E3B5D"/>
      </a:accent1>
      <a:accent2>
        <a:srgbClr val="63BCA2"/>
      </a:accent2>
      <a:accent3>
        <a:srgbClr val="00B3D0"/>
      </a:accent3>
      <a:accent4>
        <a:srgbClr val="E8501E"/>
      </a:accent4>
      <a:accent5>
        <a:srgbClr val="E10143"/>
      </a:accent5>
      <a:accent6>
        <a:srgbClr val="FFD700"/>
      </a:accent6>
      <a:hlink>
        <a:srgbClr val="63BCA2"/>
      </a:hlink>
      <a:folHlink>
        <a:srgbClr val="E8501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1472</Words>
  <Characters>8096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 Robin</dc:creator>
  <cp:lastModifiedBy>Mampaey Katja</cp:lastModifiedBy>
  <cp:revision>12</cp:revision>
  <dcterms:created xsi:type="dcterms:W3CDTF">2019-05-10T11:02:00Z</dcterms:created>
  <dcterms:modified xsi:type="dcterms:W3CDTF">2019-05-16T09:42:00Z</dcterms:modified>
</cp:coreProperties>
</file>